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B6" w:rsidRDefault="00EA15C1" w:rsidP="00EA15C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中興大學</w:t>
      </w:r>
      <w:r w:rsidR="00A21FD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食品安全研究所</w:t>
      </w:r>
    </w:p>
    <w:p w:rsidR="00EA15C1" w:rsidRPr="00EA15C1" w:rsidRDefault="006D1760" w:rsidP="00EA15C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BA43AC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297C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學年度第2學期</w:t>
      </w:r>
    </w:p>
    <w:p w:rsidR="00EA15C1" w:rsidRPr="00EA15C1" w:rsidRDefault="006D1760" w:rsidP="00EA15C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研究生畢業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論文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口試</w:t>
      </w:r>
      <w:r w:rsidR="00A24A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申請收件</w:t>
      </w:r>
      <w:r w:rsid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時間通知</w:t>
      </w:r>
    </w:p>
    <w:p w:rsidR="00EA15C1" w:rsidRDefault="00EA15C1" w:rsidP="00EA15C1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FF0000"/>
        </w:rPr>
      </w:pPr>
    </w:p>
    <w:p w:rsidR="00EA15C1" w:rsidRDefault="00A24AC4" w:rsidP="008F19E3">
      <w:pPr>
        <w:adjustRightInd w:val="0"/>
        <w:snapToGrid w:val="0"/>
        <w:spacing w:line="360" w:lineRule="auto"/>
        <w:ind w:left="641" w:hangingChars="200" w:hanging="641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(一)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依校方規定學位論文考試</w:t>
      </w:r>
      <w:r w:rsidR="00EA15C1" w:rsidRPr="00EA15C1">
        <w:rPr>
          <w:rFonts w:ascii="新細明體" w:hAnsi="新細明體" w:hint="eastAsia"/>
          <w:b/>
          <w:color w:val="000000" w:themeColor="text1"/>
          <w:sz w:val="32"/>
          <w:szCs w:val="32"/>
        </w:rPr>
        <w:t>，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聘請之口試委員資格須經</w:t>
      </w:r>
      <w:r w:rsidR="004867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系上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會議審核</w:t>
      </w:r>
      <w:r w:rsidR="004867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通過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，本</w:t>
      </w:r>
      <w:r w:rsidR="00FC79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所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將由【</w:t>
      </w:r>
      <w:r w:rsidR="00FC79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學生事務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委員會】委員執行審核作業，</w:t>
      </w:r>
      <w:r w:rsidR="008F19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所</w:t>
      </w:r>
      <w:r w:rsidR="004867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上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將分</w:t>
      </w:r>
      <w:r w:rsidR="00297C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四</w:t>
      </w:r>
      <w:bookmarkStart w:id="0" w:name="_GoBack"/>
      <w:bookmarkEnd w:id="0"/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梯次</w:t>
      </w:r>
      <w:r w:rsidR="004867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進行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收件</w:t>
      </w:r>
      <w:r w:rsidR="004867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審核，另外研究生論文口試申請</w:t>
      </w:r>
      <w:r w:rsidR="00EA15C1" w:rsidRPr="008F19E3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除了依照本</w:t>
      </w:r>
      <w:r w:rsidR="008F19E3" w:rsidRPr="008F19E3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所</w:t>
      </w:r>
      <w:r w:rsidR="00EA15C1" w:rsidRPr="008F19E3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收件梯次時間之外，仍需配合口試前20天提出規定辦理</w:t>
      </w:r>
      <w:r w:rsidR="00EA15C1" w:rsidRPr="00EA15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86731" w:rsidRDefault="00486731" w:rsidP="00EA15C1">
      <w:pPr>
        <w:adjustRightInd w:val="0"/>
        <w:snapToGrid w:val="0"/>
        <w:spacing w:line="360" w:lineRule="auto"/>
        <w:rPr>
          <w:rFonts w:ascii="新細明體" w:hAnsi="新細明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本</w:t>
      </w:r>
      <w:r w:rsidR="00266A70">
        <w:rPr>
          <w:rFonts w:ascii="標楷體" w:eastAsia="標楷體" w:hAnsi="標楷體" w:hint="eastAsia"/>
          <w:b/>
          <w:color w:val="FF0000"/>
          <w:sz w:val="32"/>
          <w:szCs w:val="32"/>
        </w:rPr>
        <w:t>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收件梯次時間如下</w:t>
      </w:r>
      <w:r>
        <w:rPr>
          <w:rFonts w:ascii="新細明體" w:hAnsi="新細明體" w:hint="eastAsia"/>
          <w:b/>
          <w:color w:val="FF0000"/>
          <w:sz w:val="32"/>
          <w:szCs w:val="32"/>
        </w:rPr>
        <w:t>：</w:t>
      </w:r>
    </w:p>
    <w:p w:rsidR="00297CA2" w:rsidRPr="00297CA2" w:rsidRDefault="00297CA2" w:rsidP="00EA15C1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第一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梯次收件日</w:t>
      </w:r>
      <w:r w:rsidRPr="00EA15C1">
        <w:rPr>
          <w:rFonts w:ascii="新細明體" w:hAnsi="新細明體" w:hint="eastAsia"/>
          <w:b/>
          <w:color w:val="FF0000"/>
          <w:sz w:val="32"/>
          <w:szCs w:val="32"/>
          <w:u w:val="thick"/>
        </w:rPr>
        <w:t>：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5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月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17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日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 xml:space="preserve">(五) </w:t>
      </w:r>
    </w:p>
    <w:p w:rsidR="002670F8" w:rsidRDefault="00B0393E" w:rsidP="00EA15C1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FF0000"/>
          <w:sz w:val="32"/>
          <w:szCs w:val="32"/>
          <w:u w:val="thic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第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二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梯次收件日</w:t>
      </w:r>
      <w:r w:rsidRPr="00EA15C1">
        <w:rPr>
          <w:rFonts w:ascii="新細明體" w:hAnsi="新細明體" w:hint="eastAsia"/>
          <w:b/>
          <w:color w:val="FF0000"/>
          <w:sz w:val="32"/>
          <w:szCs w:val="32"/>
          <w:u w:val="thick"/>
        </w:rPr>
        <w:t>：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5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月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31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日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(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五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)</w:t>
      </w:r>
      <w:r w:rsidR="00D84E3F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 xml:space="preserve"> </w:t>
      </w:r>
    </w:p>
    <w:p w:rsidR="00EA15C1" w:rsidRPr="00EA15C1" w:rsidRDefault="00EA15C1" w:rsidP="00EA15C1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FF0000"/>
          <w:sz w:val="32"/>
          <w:szCs w:val="32"/>
          <w:u w:val="thick"/>
        </w:rPr>
      </w:pP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第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三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梯次收件日</w:t>
      </w:r>
      <w:r w:rsidRPr="00EA15C1">
        <w:rPr>
          <w:rFonts w:ascii="新細明體" w:hAnsi="新細明體" w:hint="eastAsia"/>
          <w:b/>
          <w:color w:val="FF0000"/>
          <w:sz w:val="32"/>
          <w:szCs w:val="32"/>
          <w:u w:val="thick"/>
        </w:rPr>
        <w:t>：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6月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14</w:t>
      </w:r>
      <w:r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日</w:t>
      </w:r>
      <w:r w:rsidR="00B0393E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(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五</w:t>
      </w:r>
      <w:r w:rsidR="00B0393E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)</w:t>
      </w:r>
      <w:r w:rsidR="00D84E3F">
        <w:rPr>
          <w:rFonts w:ascii="標楷體" w:eastAsia="標楷體" w:hAnsi="標楷體"/>
          <w:b/>
          <w:color w:val="FF0000"/>
          <w:sz w:val="32"/>
          <w:szCs w:val="32"/>
          <w:u w:val="thick"/>
        </w:rPr>
        <w:t xml:space="preserve"> </w:t>
      </w:r>
    </w:p>
    <w:p w:rsidR="00F72CDA" w:rsidRPr="00F72CDA" w:rsidRDefault="00F72CDA" w:rsidP="00EA15C1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FF0000"/>
          <w:sz w:val="32"/>
          <w:szCs w:val="32"/>
          <w:u w:val="thic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第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四</w:t>
      </w:r>
      <w:r w:rsidR="00EA15C1"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梯次收件日</w:t>
      </w:r>
      <w:r w:rsidR="00EA15C1" w:rsidRPr="00EA15C1">
        <w:rPr>
          <w:rFonts w:ascii="新細明體" w:hAnsi="新細明體" w:hint="eastAsia"/>
          <w:b/>
          <w:color w:val="FF0000"/>
          <w:sz w:val="32"/>
          <w:szCs w:val="32"/>
          <w:u w:val="thick"/>
        </w:rPr>
        <w:t>：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6</w:t>
      </w:r>
      <w:r w:rsidR="00EA15C1"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月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28</w:t>
      </w:r>
      <w:r w:rsidR="00EA15C1" w:rsidRPr="00EA15C1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日</w:t>
      </w:r>
      <w:r w:rsidR="00970597">
        <w:rPr>
          <w:rFonts w:ascii="標楷體" w:eastAsia="標楷體" w:hAnsi="標楷體"/>
          <w:b/>
          <w:color w:val="FF0000"/>
          <w:sz w:val="32"/>
          <w:szCs w:val="32"/>
          <w:u w:val="thick"/>
        </w:rPr>
        <w:t>(</w:t>
      </w:r>
      <w:r w:rsidR="00137A0F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五</w:t>
      </w:r>
      <w:r w:rsidR="00B0393E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)</w:t>
      </w:r>
    </w:p>
    <w:p w:rsidR="00266A70" w:rsidRDefault="00266A70" w:rsidP="00266A70">
      <w:pPr>
        <w:pStyle w:val="Web"/>
        <w:snapToGrid w:val="0"/>
        <w:spacing w:before="0" w:beforeAutospacing="0" w:after="0" w:afterAutospacing="0" w:line="620" w:lineRule="exact"/>
        <w:ind w:left="641" w:hangingChars="200" w:hanging="641"/>
        <w:rPr>
          <w:rFonts w:ascii="Open Sans" w:hAnsi="Open Sans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(二)本學期註冊組論文口試申請截止日：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7月</w:t>
      </w:r>
      <w:r w:rsidR="00112579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日以前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。　本所因有作業時間</w:t>
      </w:r>
      <w:r>
        <w:rPr>
          <w:rFonts w:ascii="Open Sans" w:hAnsi="Open Sans"/>
          <w:b/>
          <w:bCs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最後收件日為</w:t>
      </w:r>
      <w:r w:rsidR="00137A0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6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月</w:t>
      </w:r>
      <w:r w:rsidR="00137A0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30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日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止</w:t>
      </w:r>
      <w:r>
        <w:rPr>
          <w:rFonts w:ascii="Open Sans" w:hAnsi="Open Sans"/>
          <w:b/>
          <w:bCs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超過此日期將不再受理申請案件。</w:t>
      </w:r>
    </w:p>
    <w:p w:rsidR="00266A70" w:rsidRDefault="00266A70" w:rsidP="00266A70">
      <w:pPr>
        <w:pStyle w:val="Web"/>
        <w:snapToGrid w:val="0"/>
        <w:spacing w:before="0" w:beforeAutospacing="0" w:after="0" w:afterAutospacing="0" w:line="620" w:lineRule="exact"/>
        <w:ind w:left="641" w:hangingChars="200" w:hanging="641"/>
        <w:rPr>
          <w:rFonts w:ascii="Open Sans" w:hAnsi="Open Sans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(三)研究生申請論文學位考試的所有相關資料</w:t>
      </w:r>
      <w:r>
        <w:rPr>
          <w:rFonts w:ascii="Open Sans" w:hAnsi="Open Sans"/>
          <w:b/>
          <w:bCs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已</w:t>
      </w:r>
      <w:r w:rsidRPr="00F33A8F"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>放置本所網頁之</w:t>
      </w:r>
      <w:r w:rsidR="00970597"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>文件</w:t>
      </w:r>
      <w:r w:rsidRPr="00F33A8F"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>下載</w:t>
      </w:r>
      <w:r>
        <w:rPr>
          <w:rFonts w:ascii="Open Sans" w:hAnsi="Open Sans"/>
          <w:b/>
          <w:bCs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請研究生們自行上網查詢。</w:t>
      </w:r>
    </w:p>
    <w:p w:rsidR="00266A70" w:rsidRDefault="00266A70" w:rsidP="00266A70">
      <w:pPr>
        <w:snapToGrid w:val="0"/>
        <w:spacing w:line="6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66A70" w:rsidRDefault="00137A0F" w:rsidP="00137A0F">
      <w:pPr>
        <w:widowControl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:rsidR="00266A70" w:rsidRPr="001676A8" w:rsidRDefault="00266A70" w:rsidP="00266A70">
      <w:pPr>
        <w:snapToGrid w:val="0"/>
        <w:spacing w:line="620" w:lineRule="exact"/>
        <w:ind w:left="-142" w:rightChars="-82" w:right="-197"/>
        <w:rPr>
          <w:rFonts w:ascii="標楷體" w:eastAsia="標楷體" w:hAnsi="標楷體"/>
          <w:b/>
          <w:color w:val="FF0000"/>
          <w:sz w:val="32"/>
          <w:szCs w:val="32"/>
        </w:rPr>
      </w:pPr>
      <w:r w:rsidRPr="001676A8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1</w:t>
      </w:r>
      <w:r w:rsidR="00BA43AC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297CA2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1676A8">
        <w:rPr>
          <w:rFonts w:ascii="標楷體" w:eastAsia="標楷體" w:hAnsi="標楷體" w:hint="eastAsia"/>
          <w:b/>
          <w:color w:val="FF0000"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1676A8">
        <w:rPr>
          <w:rFonts w:ascii="標楷體" w:eastAsia="標楷體" w:hAnsi="標楷體" w:hint="eastAsia"/>
          <w:b/>
          <w:color w:val="FF0000"/>
          <w:sz w:val="32"/>
          <w:szCs w:val="32"/>
        </w:rPr>
        <w:t>學期食品安全研究所論文口試繳交資料如下：</w:t>
      </w:r>
    </w:p>
    <w:p w:rsidR="00266A70" w:rsidRPr="007D4C8C" w:rsidRDefault="00266A70" w:rsidP="00266A70">
      <w:pPr>
        <w:numPr>
          <w:ilvl w:val="0"/>
          <w:numId w:val="1"/>
        </w:numPr>
        <w:snapToGrid w:val="0"/>
        <w:spacing w:line="62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7D4C8C">
        <w:rPr>
          <w:rFonts w:ascii="標楷體" w:eastAsia="標楷體" w:hAnsi="標楷體" w:hint="eastAsia"/>
          <w:b/>
          <w:bCs/>
          <w:color w:val="7030A0"/>
          <w:sz w:val="32"/>
          <w:szCs w:val="32"/>
          <w:u w:val="single"/>
        </w:rPr>
        <w:t>參加論文考試申請書</w:t>
      </w:r>
      <w:r w:rsidR="007D4C8C">
        <w:rPr>
          <w:rFonts w:ascii="標楷體" w:eastAsia="標楷體" w:hAnsi="標楷體"/>
          <w:b/>
          <w:bCs/>
          <w:sz w:val="32"/>
          <w:szCs w:val="32"/>
          <w:u w:val="single"/>
        </w:rPr>
        <w:br/>
      </w:r>
      <w:r w:rsidRPr="007D4C8C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(電子檔請寄給所辦一份</w:t>
      </w:r>
      <w:r w:rsidR="004D63E4" w:rsidRPr="007D4C8C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i</w:t>
      </w:r>
      <w:r w:rsidR="004D63E4" w:rsidRPr="007D4C8C">
        <w:rPr>
          <w:rFonts w:ascii="標楷體" w:eastAsia="標楷體" w:hAnsi="標楷體"/>
          <w:b/>
          <w:bCs/>
          <w:color w:val="FF0000"/>
          <w:sz w:val="32"/>
          <w:szCs w:val="32"/>
          <w:u w:val="single"/>
        </w:rPr>
        <w:t>fs@nchu.edu.tw</w:t>
      </w:r>
      <w:r w:rsidRPr="007D4C8C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)</w:t>
      </w:r>
    </w:p>
    <w:p w:rsidR="00266A70" w:rsidRPr="001676A8" w:rsidRDefault="00266A70" w:rsidP="00266A70">
      <w:pPr>
        <w:numPr>
          <w:ilvl w:val="0"/>
          <w:numId w:val="1"/>
        </w:numPr>
        <w:snapToGrid w:val="0"/>
        <w:spacing w:line="6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676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聘函</w:t>
      </w:r>
    </w:p>
    <w:p w:rsidR="00F41F0C" w:rsidRDefault="00266A70" w:rsidP="00F41F0C">
      <w:pPr>
        <w:numPr>
          <w:ilvl w:val="0"/>
          <w:numId w:val="1"/>
        </w:numPr>
        <w:snapToGrid w:val="0"/>
        <w:spacing w:line="6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676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論文口試明細表</w:t>
      </w:r>
    </w:p>
    <w:p w:rsidR="007D4C8C" w:rsidRPr="00F41F0C" w:rsidRDefault="00266A70" w:rsidP="00F41F0C">
      <w:pPr>
        <w:numPr>
          <w:ilvl w:val="0"/>
          <w:numId w:val="1"/>
        </w:numPr>
        <w:snapToGrid w:val="0"/>
        <w:spacing w:line="6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1F0C">
        <w:rPr>
          <w:rFonts w:ascii="標楷體" w:eastAsia="標楷體" w:hAnsi="標楷體" w:hint="eastAsia"/>
          <w:b/>
          <w:bCs/>
          <w:sz w:val="32"/>
          <w:szCs w:val="32"/>
        </w:rPr>
        <w:t>口委資格審查資料</w:t>
      </w:r>
      <w:r w:rsidR="00BA43AC" w:rsidRPr="00F41F0C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BA43AC" w:rsidRPr="00F41F0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視情況需要準備)</w:t>
      </w:r>
      <w:r w:rsidRPr="00F41F0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：如果不是曾/現任中央研究院研究人員、也不是曾/現任大專院校教師。</w:t>
      </w:r>
    </w:p>
    <w:p w:rsidR="00A24AC4" w:rsidRPr="007D4C8C" w:rsidRDefault="00266A70" w:rsidP="007D4C8C">
      <w:pPr>
        <w:snapToGrid w:val="0"/>
        <w:spacing w:line="620" w:lineRule="exact"/>
        <w:ind w:left="720"/>
        <w:rPr>
          <w:rFonts w:ascii="標楷體" w:eastAsia="標楷體" w:hAnsi="標楷體"/>
          <w:b/>
          <w:sz w:val="32"/>
          <w:szCs w:val="32"/>
        </w:rPr>
      </w:pPr>
      <w:r w:rsidRPr="007D4C8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第5項-&gt; 需要</w:t>
      </w:r>
      <w:proofErr w:type="gramStart"/>
      <w:r w:rsidRPr="007D4C8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請口委提供</w:t>
      </w:r>
      <w:proofErr w:type="gramEnd"/>
      <w:r w:rsidRPr="007D4C8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博士學位證明及著作經歷基本資料或是</w:t>
      </w:r>
      <w:proofErr w:type="gramStart"/>
      <w:r w:rsidRPr="007D4C8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請口委自</w:t>
      </w:r>
      <w:proofErr w:type="gramEnd"/>
      <w:r w:rsidRPr="007D4C8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行提出相關證明：博士學位證明、著作、經歷</w:t>
      </w:r>
    </w:p>
    <w:sectPr w:rsidR="00A24AC4" w:rsidRPr="007D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29" w:rsidRDefault="00973029" w:rsidP="00F21ABC">
      <w:r>
        <w:separator/>
      </w:r>
    </w:p>
  </w:endnote>
  <w:endnote w:type="continuationSeparator" w:id="0">
    <w:p w:rsidR="00973029" w:rsidRDefault="00973029" w:rsidP="00F2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29" w:rsidRDefault="00973029" w:rsidP="00F21ABC">
      <w:r>
        <w:separator/>
      </w:r>
    </w:p>
  </w:footnote>
  <w:footnote w:type="continuationSeparator" w:id="0">
    <w:p w:rsidR="00973029" w:rsidRDefault="00973029" w:rsidP="00F2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1698B"/>
    <w:multiLevelType w:val="hybridMultilevel"/>
    <w:tmpl w:val="7CCC4402"/>
    <w:lvl w:ilvl="0" w:tplc="72FA5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2C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AF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CD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CD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6E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AF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29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4C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C1"/>
    <w:rsid w:val="0002503A"/>
    <w:rsid w:val="00112579"/>
    <w:rsid w:val="001363E6"/>
    <w:rsid w:val="00137A0F"/>
    <w:rsid w:val="00266A70"/>
    <w:rsid w:val="002670F8"/>
    <w:rsid w:val="00297CA2"/>
    <w:rsid w:val="00300CE2"/>
    <w:rsid w:val="003062CB"/>
    <w:rsid w:val="003E448C"/>
    <w:rsid w:val="00486731"/>
    <w:rsid w:val="004D63E4"/>
    <w:rsid w:val="004E1AC7"/>
    <w:rsid w:val="006D1760"/>
    <w:rsid w:val="006E00E4"/>
    <w:rsid w:val="006F5FAD"/>
    <w:rsid w:val="007D4C8C"/>
    <w:rsid w:val="00862374"/>
    <w:rsid w:val="008942AF"/>
    <w:rsid w:val="008F19E3"/>
    <w:rsid w:val="008F4325"/>
    <w:rsid w:val="00970597"/>
    <w:rsid w:val="00973029"/>
    <w:rsid w:val="00A21FDB"/>
    <w:rsid w:val="00A24AC4"/>
    <w:rsid w:val="00A376B9"/>
    <w:rsid w:val="00B0393E"/>
    <w:rsid w:val="00BA43AC"/>
    <w:rsid w:val="00C50CB6"/>
    <w:rsid w:val="00CF6367"/>
    <w:rsid w:val="00D84E3F"/>
    <w:rsid w:val="00E40974"/>
    <w:rsid w:val="00E77863"/>
    <w:rsid w:val="00EA15C1"/>
    <w:rsid w:val="00F21ABC"/>
    <w:rsid w:val="00F41F0C"/>
    <w:rsid w:val="00F72CDA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A266"/>
  <w15:docId w15:val="{1E21514C-F9C4-4921-8968-27E7FCA8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C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A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AB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4E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6A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2019-05-02T05:40:00Z</cp:lastPrinted>
  <dcterms:created xsi:type="dcterms:W3CDTF">2022-03-29T01:18:00Z</dcterms:created>
  <dcterms:modified xsi:type="dcterms:W3CDTF">2024-04-30T08:07:00Z</dcterms:modified>
</cp:coreProperties>
</file>